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48" w:rsidRPr="00430F48" w:rsidRDefault="00430F48" w:rsidP="003265AB">
      <w:pPr>
        <w:spacing w:after="0" w:line="3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  <w:t xml:space="preserve">January 2013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  <w:t>bSa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  <w:t xml:space="preserve"> Challenge</w:t>
      </w:r>
      <w:r w:rsidRPr="00430F48"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  <w:t>:</w:t>
      </w:r>
      <w:r>
        <w:rPr>
          <w:rFonts w:ascii="Helvetica" w:eastAsia="Times New Roman" w:hAnsi="Helvetica" w:cs="Helvetica"/>
          <w:b/>
          <w:bCs/>
          <w:color w:val="29A9DF"/>
          <w:kern w:val="36"/>
          <w:sz w:val="32"/>
          <w:szCs w:val="32"/>
        </w:rPr>
        <w:t xml:space="preserve"> </w:t>
      </w:r>
    </w:p>
    <w:p w:rsidR="00430F48" w:rsidRDefault="00430F48" w:rsidP="003265AB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gramStart"/>
      <w:r w:rsidRPr="00430F48">
        <w:rPr>
          <w:rFonts w:ascii="Helvetica" w:eastAsia="Times New Roman" w:hAnsi="Helvetica" w:cs="Helvetica"/>
          <w:color w:val="333333"/>
          <w:sz w:val="15"/>
          <w:szCs w:val="15"/>
        </w:rPr>
        <w:t>by</w:t>
      </w:r>
      <w:proofErr w:type="gramEnd"/>
      <w:r w:rsidRPr="00430F48">
        <w:rPr>
          <w:rFonts w:ascii="Helvetica" w:eastAsia="Times New Roman" w:hAnsi="Helvetica" w:cs="Helvetica"/>
          <w:color w:val="333333"/>
          <w:sz w:val="15"/>
          <w:szCs w:val="15"/>
        </w:rPr>
        <w:t xml:space="preserve"> E. William East, PhD, PE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>, F.ASCE</w:t>
      </w:r>
      <w:r w:rsidRPr="00430F48">
        <w:rPr>
          <w:rFonts w:ascii="Helvetica" w:eastAsia="Times New Roman" w:hAnsi="Helvetica" w:cs="Helvetica"/>
          <w:color w:val="333333"/>
          <w:sz w:val="15"/>
          <w:szCs w:val="15"/>
        </w:rPr>
        <w:t xml:space="preserve"> - Engineer Research and Development Center, U.S. Army, Corps of Engineers</w:t>
      </w:r>
    </w:p>
    <w:p w:rsidR="00430F48" w:rsidRDefault="00430F48" w:rsidP="003265AB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F34626" w:rsidRDefault="00430F48" w:rsidP="003265AB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The </w:t>
      </w:r>
      <w:hyperlink r:id="rId5" w:history="1">
        <w:r w:rsidRPr="00976C63">
          <w:rPr>
            <w:rStyle w:val="Hyperlink"/>
            <w:rFonts w:ascii="Helvetica" w:eastAsia="Times New Roman" w:hAnsi="Helvetica" w:cs="Helvetica"/>
            <w:sz w:val="15"/>
            <w:szCs w:val="15"/>
          </w:rPr>
          <w:t xml:space="preserve">January 2013 </w:t>
        </w:r>
        <w:proofErr w:type="spellStart"/>
        <w:r w:rsidRPr="00976C63">
          <w:rPr>
            <w:rStyle w:val="Hyperlink"/>
            <w:rFonts w:ascii="Helvetica" w:eastAsia="Times New Roman" w:hAnsi="Helvetica" w:cs="Helvetica"/>
            <w:sz w:val="15"/>
            <w:szCs w:val="15"/>
          </w:rPr>
          <w:t>buildingSMART</w:t>
        </w:r>
        <w:proofErr w:type="spellEnd"/>
        <w:r w:rsidRPr="00976C63">
          <w:rPr>
            <w:rStyle w:val="Hyperlink"/>
            <w:rFonts w:ascii="Helvetica" w:eastAsia="Times New Roman" w:hAnsi="Helvetica" w:cs="Helvetica"/>
            <w:sz w:val="15"/>
            <w:szCs w:val="15"/>
          </w:rPr>
          <w:t xml:space="preserve"> alliance Challenge</w:t>
        </w:r>
      </w:hyperlink>
      <w:r w:rsidR="00976C63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was the first </w:t>
      </w:r>
      <w:proofErr w:type="spellStart"/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>buildingSMART</w:t>
      </w:r>
      <w:proofErr w:type="spellEnd"/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 Challenge event </w:t>
      </w:r>
      <w:r w:rsidR="002C48F1">
        <w:rPr>
          <w:rFonts w:ascii="Helvetica" w:eastAsia="Times New Roman" w:hAnsi="Helvetica" w:cs="Helvetica"/>
          <w:color w:val="333333"/>
          <w:sz w:val="15"/>
          <w:szCs w:val="15"/>
        </w:rPr>
        <w:t xml:space="preserve">that expanded the set of contracted information exchanges beyond the Construction-Operations 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>Building information exchange</w:t>
      </w:r>
      <w:r w:rsidR="002C48F1">
        <w:rPr>
          <w:rFonts w:ascii="Helvetica" w:eastAsia="Times New Roman" w:hAnsi="Helvetica" w:cs="Helvetica"/>
          <w:color w:val="333333"/>
          <w:sz w:val="15"/>
          <w:szCs w:val="15"/>
        </w:rPr>
        <w:t xml:space="preserve"> (</w:t>
      </w:r>
      <w:proofErr w:type="spellStart"/>
      <w:r w:rsidR="00047922">
        <w:fldChar w:fldCharType="begin"/>
      </w:r>
      <w:r w:rsidR="00B957E8">
        <w:instrText>HYPERLINK "http://www.wbdg.org/resources/cobie.php"</w:instrText>
      </w:r>
      <w:r w:rsidR="00047922">
        <w:fldChar w:fldCharType="separate"/>
      </w:r>
      <w:r w:rsidR="002C48F1" w:rsidRPr="00976C63">
        <w:rPr>
          <w:rStyle w:val="Hyperlink"/>
          <w:rFonts w:ascii="Helvetica" w:eastAsia="Times New Roman" w:hAnsi="Helvetica" w:cs="Helvetica"/>
          <w:sz w:val="15"/>
          <w:szCs w:val="15"/>
        </w:rPr>
        <w:t>COBie</w:t>
      </w:r>
      <w:proofErr w:type="spellEnd"/>
      <w:r w:rsidR="00047922">
        <w:fldChar w:fldCharType="end"/>
      </w:r>
      <w:r w:rsidR="002C48F1">
        <w:rPr>
          <w:rFonts w:ascii="Helvetica" w:eastAsia="Times New Roman" w:hAnsi="Helvetica" w:cs="Helvetica"/>
          <w:color w:val="333333"/>
          <w:sz w:val="15"/>
          <w:szCs w:val="15"/>
        </w:rPr>
        <w:t>).</w:t>
      </w:r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 xml:space="preserve">  This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 event introduced standards for the exchange of building programming information, at the e</w:t>
      </w:r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>arly stages of project planning,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 and standards for the exchange of building systems, from design through </w:t>
      </w:r>
      <w:r w:rsidR="00651F6D">
        <w:rPr>
          <w:rFonts w:ascii="Helvetica" w:eastAsia="Times New Roman" w:hAnsi="Helvetica" w:cs="Helvetica"/>
          <w:color w:val="333333"/>
          <w:sz w:val="15"/>
          <w:szCs w:val="15"/>
        </w:rPr>
        <w:t>the production of construction shop drawings</w:t>
      </w:r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 xml:space="preserve">.  </w:t>
      </w:r>
      <w:proofErr w:type="spellStart"/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>Ssoftware</w:t>
      </w:r>
      <w:proofErr w:type="spellEnd"/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 xml:space="preserve"> systems supporting </w:t>
      </w:r>
      <w:hyperlink r:id="rId6" w:history="1">
        <w:proofErr w:type="spellStart"/>
        <w:r w:rsidR="00C775F7" w:rsidRPr="00976C63">
          <w:rPr>
            <w:rStyle w:val="Hyperlink"/>
            <w:rFonts w:ascii="Helvetica" w:eastAsia="Times New Roman" w:hAnsi="Helvetica" w:cs="Helvetica"/>
            <w:sz w:val="15"/>
            <w:szCs w:val="15"/>
          </w:rPr>
          <w:t>COBie</w:t>
        </w:r>
        <w:proofErr w:type="spellEnd"/>
      </w:hyperlink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 xml:space="preserve"> version 2.4, 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>the Building Programming information exchange</w:t>
      </w:r>
      <w:r w:rsidR="00976C63">
        <w:rPr>
          <w:rFonts w:ascii="Helvetica" w:eastAsia="Times New Roman" w:hAnsi="Helvetica" w:cs="Helvetica"/>
          <w:color w:val="333333"/>
          <w:sz w:val="15"/>
          <w:szCs w:val="15"/>
        </w:rPr>
        <w:t xml:space="preserve"> (</w:t>
      </w:r>
      <w:proofErr w:type="spellStart"/>
      <w:r w:rsidR="00047922">
        <w:fldChar w:fldCharType="begin"/>
      </w:r>
      <w:r w:rsidR="00B957E8">
        <w:instrText>HYPERLINK "http://www.buildingsmartalliance.org/projects/activeprojects/31"</w:instrText>
      </w:r>
      <w:r w:rsidR="00047922">
        <w:fldChar w:fldCharType="separate"/>
      </w:r>
      <w:r w:rsidR="003265AB" w:rsidRPr="00976C63">
        <w:rPr>
          <w:rStyle w:val="Hyperlink"/>
          <w:rFonts w:ascii="Helvetica" w:eastAsia="Times New Roman" w:hAnsi="Helvetica" w:cs="Helvetica"/>
          <w:sz w:val="15"/>
          <w:szCs w:val="15"/>
        </w:rPr>
        <w:t>BPie</w:t>
      </w:r>
      <w:proofErr w:type="spellEnd"/>
      <w:r w:rsidR="00047922">
        <w:fldChar w:fldCharType="end"/>
      </w:r>
      <w:r w:rsidR="00976C63">
        <w:rPr>
          <w:rFonts w:ascii="Helvetica" w:eastAsia="Times New Roman" w:hAnsi="Helvetica" w:cs="Helvetica"/>
          <w:color w:val="333333"/>
          <w:sz w:val="15"/>
          <w:szCs w:val="15"/>
        </w:rPr>
        <w:t>)</w:t>
      </w:r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 xml:space="preserve">, and the Heating, 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>Venti</w:t>
      </w:r>
      <w:r w:rsidR="00C775F7">
        <w:rPr>
          <w:rFonts w:ascii="Helvetica" w:eastAsia="Times New Roman" w:hAnsi="Helvetica" w:cs="Helvetica"/>
          <w:color w:val="333333"/>
          <w:sz w:val="15"/>
          <w:szCs w:val="15"/>
        </w:rPr>
        <w:t>lating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 and Air Conditioning information exchange</w:t>
      </w:r>
      <w:r w:rsidR="00976C63">
        <w:rPr>
          <w:rFonts w:ascii="Helvetica" w:eastAsia="Times New Roman" w:hAnsi="Helvetica" w:cs="Helvetica"/>
          <w:color w:val="333333"/>
          <w:sz w:val="15"/>
          <w:szCs w:val="15"/>
        </w:rPr>
        <w:t xml:space="preserve"> (</w:t>
      </w:r>
      <w:proofErr w:type="spellStart"/>
      <w:r w:rsidR="00047922">
        <w:fldChar w:fldCharType="begin"/>
      </w:r>
      <w:r w:rsidR="00B957E8">
        <w:instrText>HYPERLINK "http://www.buildingsmartalliance.org/projects/activeprojects/174"</w:instrText>
      </w:r>
      <w:r w:rsidR="00047922">
        <w:fldChar w:fldCharType="separate"/>
      </w:r>
      <w:r w:rsidR="003265AB" w:rsidRPr="00976C63">
        <w:rPr>
          <w:rStyle w:val="Hyperlink"/>
          <w:rFonts w:ascii="Helvetica" w:eastAsia="Times New Roman" w:hAnsi="Helvetica" w:cs="Helvetica"/>
          <w:sz w:val="15"/>
          <w:szCs w:val="15"/>
        </w:rPr>
        <w:t>HVACie</w:t>
      </w:r>
      <w:proofErr w:type="spellEnd"/>
      <w:r w:rsidR="00047922">
        <w:fldChar w:fldCharType="end"/>
      </w:r>
      <w:r w:rsidR="00976C63">
        <w:rPr>
          <w:rFonts w:ascii="Helvetica" w:eastAsia="Times New Roman" w:hAnsi="Helvetica" w:cs="Helvetica"/>
          <w:color w:val="333333"/>
          <w:sz w:val="15"/>
          <w:szCs w:val="15"/>
        </w:rPr>
        <w:t>)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="00E87A7F">
        <w:rPr>
          <w:rFonts w:ascii="Helvetica" w:eastAsia="Times New Roman" w:hAnsi="Helvetica" w:cs="Helvetica"/>
          <w:color w:val="333333"/>
          <w:sz w:val="15"/>
          <w:szCs w:val="15"/>
        </w:rPr>
        <w:t>f</w:t>
      </w:r>
      <w:r w:rsidR="003265AB">
        <w:rPr>
          <w:rFonts w:ascii="Helvetica" w:eastAsia="Times New Roman" w:hAnsi="Helvetica" w:cs="Helvetica"/>
          <w:color w:val="333333"/>
          <w:sz w:val="15"/>
          <w:szCs w:val="15"/>
        </w:rPr>
        <w:t xml:space="preserve">ormats were </w:t>
      </w:r>
      <w:r w:rsidR="00F34626">
        <w:rPr>
          <w:rFonts w:ascii="Helvetica" w:eastAsia="Times New Roman" w:hAnsi="Helvetica" w:cs="Helvetica"/>
          <w:color w:val="333333"/>
          <w:sz w:val="15"/>
          <w:szCs w:val="15"/>
        </w:rPr>
        <w:t xml:space="preserve">demonstrated.  </w:t>
      </w:r>
    </w:p>
    <w:p w:rsidR="000A4FDA" w:rsidRDefault="000A4FDA" w:rsidP="003265AB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E87A7F" w:rsidRDefault="00B414D9" w:rsidP="003265AB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The </w:t>
      </w:r>
      <w:hyperlink r:id="rId7" w:history="1">
        <w:r w:rsidRPr="00976C63">
          <w:rPr>
            <w:rStyle w:val="Hyperlink"/>
            <w:rFonts w:ascii="Helvetica" w:eastAsia="Times New Roman" w:hAnsi="Helvetica" w:cs="Helvetica"/>
            <w:sz w:val="15"/>
            <w:szCs w:val="15"/>
          </w:rPr>
          <w:t>detailed requirements</w:t>
        </w:r>
      </w:hyperlink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for this Challenge were published </w:t>
      </w:r>
      <w:r w:rsidR="00930109">
        <w:rPr>
          <w:rFonts w:ascii="Helvetica" w:eastAsia="Times New Roman" w:hAnsi="Helvetica" w:cs="Helvetica"/>
          <w:color w:val="333333"/>
          <w:sz w:val="15"/>
          <w:szCs w:val="15"/>
        </w:rPr>
        <w:t xml:space="preserve">by the </w:t>
      </w:r>
      <w:proofErr w:type="spellStart"/>
      <w:r w:rsidR="00930109">
        <w:rPr>
          <w:rFonts w:ascii="Helvetica" w:eastAsia="Times New Roman" w:hAnsi="Helvetica" w:cs="Helvetica"/>
          <w:color w:val="333333"/>
          <w:sz w:val="15"/>
          <w:szCs w:val="15"/>
        </w:rPr>
        <w:t>buildingSMART</w:t>
      </w:r>
      <w:proofErr w:type="spellEnd"/>
      <w:r w:rsidR="00930109">
        <w:rPr>
          <w:rFonts w:ascii="Helvetica" w:eastAsia="Times New Roman" w:hAnsi="Helvetica" w:cs="Helvetica"/>
          <w:color w:val="333333"/>
          <w:sz w:val="15"/>
          <w:szCs w:val="15"/>
        </w:rPr>
        <w:t xml:space="preserve"> alliance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in February 2012 </w:t>
      </w:r>
      <w:r w:rsidR="00216DB2">
        <w:rPr>
          <w:rFonts w:ascii="Helvetica" w:eastAsia="Times New Roman" w:hAnsi="Helvetica" w:cs="Helvetica"/>
          <w:color w:val="333333"/>
          <w:sz w:val="15"/>
          <w:szCs w:val="15"/>
        </w:rPr>
        <w:t>and discussed</w:t>
      </w:r>
      <w:r w:rsidR="00BC5087">
        <w:rPr>
          <w:rFonts w:ascii="Helvetica" w:eastAsia="Times New Roman" w:hAnsi="Helvetica" w:cs="Helvetica"/>
          <w:color w:val="333333"/>
          <w:sz w:val="15"/>
          <w:szCs w:val="15"/>
        </w:rPr>
        <w:t xml:space="preserve"> among the participants</w:t>
      </w:r>
      <w:r w:rsidR="00216DB2">
        <w:rPr>
          <w:rFonts w:ascii="Helvetica" w:eastAsia="Times New Roman" w:hAnsi="Helvetica" w:cs="Helvetica"/>
          <w:color w:val="333333"/>
          <w:sz w:val="15"/>
          <w:szCs w:val="15"/>
        </w:rPr>
        <w:t xml:space="preserve"> during monthly </w:t>
      </w:r>
      <w:r w:rsidR="00BC5087">
        <w:rPr>
          <w:rFonts w:ascii="Helvetica" w:eastAsia="Times New Roman" w:hAnsi="Helvetica" w:cs="Helvetica"/>
          <w:color w:val="333333"/>
          <w:sz w:val="15"/>
          <w:szCs w:val="15"/>
        </w:rPr>
        <w:t xml:space="preserve">software developer </w:t>
      </w:r>
      <w:r w:rsidR="00216DB2">
        <w:rPr>
          <w:rFonts w:ascii="Helvetica" w:eastAsia="Times New Roman" w:hAnsi="Helvetica" w:cs="Helvetica"/>
          <w:color w:val="333333"/>
          <w:sz w:val="15"/>
          <w:szCs w:val="15"/>
        </w:rPr>
        <w:t xml:space="preserve">meetings between </w:t>
      </w:r>
      <w:r w:rsidR="00023505">
        <w:rPr>
          <w:rFonts w:ascii="Helvetica" w:eastAsia="Times New Roman" w:hAnsi="Helvetica" w:cs="Helvetica"/>
          <w:color w:val="333333"/>
          <w:sz w:val="15"/>
          <w:szCs w:val="15"/>
        </w:rPr>
        <w:t>February and</w:t>
      </w:r>
      <w:r w:rsidR="00216DB2">
        <w:rPr>
          <w:rFonts w:ascii="Helvetica" w:eastAsia="Times New Roman" w:hAnsi="Helvetica" w:cs="Helvetica"/>
          <w:color w:val="333333"/>
          <w:sz w:val="15"/>
          <w:szCs w:val="15"/>
        </w:rPr>
        <w:t xml:space="preserve"> October 2012</w:t>
      </w:r>
      <w:r w:rsidR="00F34626">
        <w:rPr>
          <w:rFonts w:ascii="Helvetica" w:eastAsia="Times New Roman" w:hAnsi="Helvetica" w:cs="Helvetica"/>
          <w:color w:val="333333"/>
          <w:sz w:val="15"/>
          <w:szCs w:val="15"/>
        </w:rPr>
        <w:t xml:space="preserve">. </w:t>
      </w:r>
      <w:r w:rsidR="00EE4F0F">
        <w:rPr>
          <w:rFonts w:ascii="Helvetica" w:eastAsia="Times New Roman" w:hAnsi="Helvetica" w:cs="Helvetica"/>
          <w:color w:val="333333"/>
          <w:sz w:val="15"/>
          <w:szCs w:val="15"/>
        </w:rPr>
        <w:t xml:space="preserve"> Meeting notes were provided to all potential Challenge participants. </w:t>
      </w:r>
      <w:r w:rsidR="00B04B14">
        <w:rPr>
          <w:rFonts w:ascii="Helvetica" w:eastAsia="Times New Roman" w:hAnsi="Helvetica" w:cs="Helvetica"/>
          <w:color w:val="333333"/>
          <w:sz w:val="15"/>
          <w:szCs w:val="15"/>
        </w:rPr>
        <w:t xml:space="preserve">An example of one of the extensive sets of meeting from </w:t>
      </w:r>
      <w:r w:rsidR="00AC1EFB">
        <w:rPr>
          <w:rFonts w:ascii="Helvetica" w:eastAsia="Times New Roman" w:hAnsi="Helvetica" w:cs="Helvetica"/>
          <w:color w:val="333333"/>
          <w:sz w:val="15"/>
          <w:szCs w:val="15"/>
        </w:rPr>
        <w:t>one of the</w:t>
      </w:r>
      <w:r w:rsidR="00B04B14">
        <w:rPr>
          <w:rFonts w:ascii="Helvetica" w:eastAsia="Times New Roman" w:hAnsi="Helvetica" w:cs="Helvetica"/>
          <w:color w:val="333333"/>
          <w:sz w:val="15"/>
          <w:szCs w:val="15"/>
        </w:rPr>
        <w:t xml:space="preserve"> meeting</w:t>
      </w:r>
      <w:r w:rsidR="00AC1EFB">
        <w:rPr>
          <w:rFonts w:ascii="Helvetica" w:eastAsia="Times New Roman" w:hAnsi="Helvetica" w:cs="Helvetica"/>
          <w:color w:val="333333"/>
          <w:sz w:val="15"/>
          <w:szCs w:val="15"/>
        </w:rPr>
        <w:t>s</w:t>
      </w:r>
      <w:r w:rsidR="00B04B14">
        <w:rPr>
          <w:rFonts w:ascii="Helvetica" w:eastAsia="Times New Roman" w:hAnsi="Helvetica" w:cs="Helvetica"/>
          <w:color w:val="333333"/>
          <w:sz w:val="15"/>
          <w:szCs w:val="15"/>
        </w:rPr>
        <w:t xml:space="preserve"> can be seen </w:t>
      </w:r>
      <w:hyperlink r:id="rId8" w:history="1">
        <w:r w:rsidR="00B04B14" w:rsidRPr="00B04B14">
          <w:rPr>
            <w:rStyle w:val="Hyperlink"/>
            <w:rFonts w:ascii="Helvetica" w:eastAsia="Times New Roman" w:hAnsi="Helvetica" w:cs="Helvetica"/>
            <w:sz w:val="15"/>
            <w:szCs w:val="15"/>
          </w:rPr>
          <w:t>here</w:t>
        </w:r>
      </w:hyperlink>
      <w:r w:rsidR="00B04B14">
        <w:rPr>
          <w:rFonts w:ascii="Helvetica" w:eastAsia="Times New Roman" w:hAnsi="Helvetica" w:cs="Helvetica"/>
          <w:color w:val="333333"/>
          <w:sz w:val="15"/>
          <w:szCs w:val="15"/>
        </w:rPr>
        <w:t xml:space="preserve">.  </w:t>
      </w:r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 xml:space="preserve"> A new tool for the automated checking of </w:t>
      </w:r>
      <w:proofErr w:type="spellStart"/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>COBie</w:t>
      </w:r>
      <w:proofErr w:type="spellEnd"/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 xml:space="preserve"> files, the </w:t>
      </w:r>
      <w:hyperlink r:id="rId9" w:history="1">
        <w:proofErr w:type="spellStart"/>
        <w:r w:rsidR="0033700A" w:rsidRPr="0033700A">
          <w:rPr>
            <w:rStyle w:val="Hyperlink"/>
            <w:rFonts w:ascii="Helvetica" w:eastAsia="Times New Roman" w:hAnsi="Helvetica" w:cs="Helvetica"/>
            <w:sz w:val="15"/>
            <w:szCs w:val="15"/>
          </w:rPr>
          <w:t>COBie</w:t>
        </w:r>
        <w:proofErr w:type="spellEnd"/>
        <w:r w:rsidR="0033700A" w:rsidRPr="0033700A">
          <w:rPr>
            <w:rStyle w:val="Hyperlink"/>
            <w:rFonts w:ascii="Helvetica" w:eastAsia="Times New Roman" w:hAnsi="Helvetica" w:cs="Helvetica"/>
            <w:sz w:val="15"/>
            <w:szCs w:val="15"/>
          </w:rPr>
          <w:t xml:space="preserve"> </w:t>
        </w:r>
        <w:proofErr w:type="spellStart"/>
        <w:r w:rsidR="0033700A" w:rsidRPr="0033700A">
          <w:rPr>
            <w:rStyle w:val="Hyperlink"/>
            <w:rFonts w:ascii="Helvetica" w:eastAsia="Times New Roman" w:hAnsi="Helvetica" w:cs="Helvetica"/>
            <w:sz w:val="15"/>
            <w:szCs w:val="15"/>
          </w:rPr>
          <w:t>ToolKit</w:t>
        </w:r>
        <w:proofErr w:type="spellEnd"/>
      </w:hyperlink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 xml:space="preserve"> was developed and used for this challenge.    The rules used by the </w:t>
      </w:r>
      <w:proofErr w:type="spellStart"/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>TookKit</w:t>
      </w:r>
      <w:proofErr w:type="spellEnd"/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 xml:space="preserve"> were documented in the </w:t>
      </w:r>
      <w:hyperlink r:id="rId10" w:history="1">
        <w:proofErr w:type="spellStart"/>
        <w:r w:rsidR="0033700A" w:rsidRPr="0033700A">
          <w:rPr>
            <w:rStyle w:val="Hyperlink"/>
            <w:rFonts w:ascii="Helvetica" w:eastAsia="Times New Roman" w:hAnsi="Helvetica" w:cs="Helvetica"/>
            <w:sz w:val="15"/>
            <w:szCs w:val="15"/>
          </w:rPr>
          <w:t>COBie</w:t>
        </w:r>
        <w:proofErr w:type="spellEnd"/>
        <w:r w:rsidR="0033700A" w:rsidRPr="0033700A">
          <w:rPr>
            <w:rStyle w:val="Hyperlink"/>
            <w:rFonts w:ascii="Helvetica" w:eastAsia="Times New Roman" w:hAnsi="Helvetica" w:cs="Helvetica"/>
            <w:sz w:val="15"/>
            <w:szCs w:val="15"/>
          </w:rPr>
          <w:t xml:space="preserve"> Responsibility Matrix</w:t>
        </w:r>
      </w:hyperlink>
      <w:r w:rsidR="0033700A">
        <w:rPr>
          <w:rFonts w:ascii="Helvetica" w:eastAsia="Times New Roman" w:hAnsi="Helvetica" w:cs="Helvetica"/>
          <w:color w:val="333333"/>
          <w:sz w:val="15"/>
          <w:szCs w:val="15"/>
        </w:rPr>
        <w:t xml:space="preserve"> and developed with direct feedback by the software developers and programmers.</w:t>
      </w:r>
      <w:r w:rsidR="00B47113">
        <w:rPr>
          <w:rFonts w:ascii="Helvetica" w:eastAsia="Times New Roman" w:hAnsi="Helvetica" w:cs="Helvetica"/>
          <w:color w:val="333333"/>
          <w:sz w:val="15"/>
          <w:szCs w:val="15"/>
        </w:rPr>
        <w:t xml:space="preserve">  Another </w:t>
      </w:r>
      <w:r w:rsidR="00EE4F0F">
        <w:rPr>
          <w:rFonts w:ascii="Helvetica" w:eastAsia="Times New Roman" w:hAnsi="Helvetica" w:cs="Helvetica"/>
          <w:color w:val="333333"/>
          <w:sz w:val="15"/>
          <w:szCs w:val="15"/>
        </w:rPr>
        <w:t xml:space="preserve">important contribution of these monthly </w:t>
      </w:r>
      <w:r w:rsidR="0052276B">
        <w:rPr>
          <w:rFonts w:ascii="Helvetica" w:eastAsia="Times New Roman" w:hAnsi="Helvetica" w:cs="Helvetica"/>
          <w:color w:val="333333"/>
          <w:sz w:val="15"/>
          <w:szCs w:val="15"/>
        </w:rPr>
        <w:t>discussions</w:t>
      </w:r>
      <w:r w:rsidR="00EE4F0F">
        <w:rPr>
          <w:rFonts w:ascii="Helvetica" w:eastAsia="Times New Roman" w:hAnsi="Helvetica" w:cs="Helvetica"/>
          <w:color w:val="333333"/>
          <w:sz w:val="15"/>
          <w:szCs w:val="15"/>
        </w:rPr>
        <w:t xml:space="preserve"> was the development of, and agreement to, </w:t>
      </w:r>
      <w:r w:rsidR="00EE4F0F" w:rsidRPr="00CF2C65">
        <w:rPr>
          <w:rFonts w:ascii="Helvetica" w:eastAsia="Times New Roman" w:hAnsi="Helvetica" w:cs="Helvetica"/>
          <w:color w:val="333333"/>
          <w:sz w:val="15"/>
          <w:szCs w:val="15"/>
        </w:rPr>
        <w:t xml:space="preserve">rules governing the </w:t>
      </w:r>
      <w:hyperlink r:id="rId11" w:history="1">
        <w:r w:rsidR="00EE4F0F" w:rsidRPr="00CF2C65">
          <w:rPr>
            <w:rStyle w:val="Hyperlink"/>
            <w:rFonts w:ascii="Helvetica" w:eastAsia="Times New Roman" w:hAnsi="Helvetica" w:cs="Helvetica"/>
            <w:sz w:val="15"/>
            <w:szCs w:val="15"/>
          </w:rPr>
          <w:t>order of precedence when merging multiple model files</w:t>
        </w:r>
      </w:hyperlink>
      <w:r w:rsidR="00EE4F0F">
        <w:rPr>
          <w:rFonts w:ascii="Helvetica" w:eastAsia="Times New Roman" w:hAnsi="Helvetica" w:cs="Helvetica"/>
          <w:color w:val="333333"/>
          <w:sz w:val="15"/>
          <w:szCs w:val="15"/>
        </w:rPr>
        <w:t xml:space="preserve"> at the Construction Documents stage of design.  </w:t>
      </w:r>
      <w:r w:rsidR="00B04B14">
        <w:rPr>
          <w:rFonts w:ascii="Helvetica" w:eastAsia="Times New Roman" w:hAnsi="Helvetica" w:cs="Helvetica"/>
          <w:color w:val="333333"/>
          <w:sz w:val="15"/>
          <w:szCs w:val="15"/>
        </w:rPr>
        <w:t xml:space="preserve">Final submissions </w:t>
      </w:r>
      <w:r w:rsidR="00F34626">
        <w:rPr>
          <w:rFonts w:ascii="Helvetica" w:eastAsia="Times New Roman" w:hAnsi="Helvetica" w:cs="Helvetica"/>
          <w:color w:val="333333"/>
          <w:sz w:val="15"/>
          <w:szCs w:val="15"/>
        </w:rPr>
        <w:t>were due 15 December 2012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.  </w:t>
      </w:r>
      <w:r w:rsidR="00E87A7F">
        <w:rPr>
          <w:rFonts w:ascii="Helvetica" w:eastAsia="Times New Roman" w:hAnsi="Helvetica" w:cs="Helvetica"/>
          <w:color w:val="333333"/>
          <w:sz w:val="15"/>
          <w:szCs w:val="15"/>
        </w:rPr>
        <w:t xml:space="preserve">This page provides information about the performance of </w:t>
      </w:r>
      <w:r w:rsidR="00F34626">
        <w:rPr>
          <w:rFonts w:ascii="Helvetica" w:eastAsia="Times New Roman" w:hAnsi="Helvetica" w:cs="Helvetica"/>
          <w:color w:val="333333"/>
          <w:sz w:val="15"/>
          <w:szCs w:val="15"/>
        </w:rPr>
        <w:t xml:space="preserve">one specific </w:t>
      </w:r>
      <w:r w:rsidR="00E87A7F">
        <w:rPr>
          <w:rFonts w:ascii="Helvetica" w:eastAsia="Times New Roman" w:hAnsi="Helvetica" w:cs="Helvetica"/>
          <w:color w:val="333333"/>
          <w:sz w:val="15"/>
          <w:szCs w:val="15"/>
        </w:rPr>
        <w:t>commercial software</w:t>
      </w:r>
      <w:r w:rsidR="00F34626">
        <w:rPr>
          <w:rFonts w:ascii="Helvetica" w:eastAsia="Times New Roman" w:hAnsi="Helvetica" w:cs="Helvetica"/>
          <w:color w:val="333333"/>
          <w:sz w:val="15"/>
          <w:szCs w:val="15"/>
        </w:rPr>
        <w:t xml:space="preserve"> product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.  </w:t>
      </w:r>
      <w:r w:rsidR="00862746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</w:p>
    <w:p w:rsidR="006B5275" w:rsidRDefault="006B5275" w:rsidP="00DA54E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430F48" w:rsidRDefault="0055040F" w:rsidP="003E7E54">
      <w:pPr>
        <w:spacing w:before="30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  <w:t>product information</w:t>
      </w:r>
    </w:p>
    <w:p w:rsidR="00214DD3" w:rsidRDefault="00214DD3" w:rsidP="00DD04A0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Files tested in the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15"/>
          <w:szCs w:val="15"/>
        </w:rPr>
        <w:t>bSa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Challenge </w:t>
      </w:r>
      <w:r w:rsidR="00DD04A0">
        <w:rPr>
          <w:rFonts w:ascii="Helvetica" w:eastAsia="Times New Roman" w:hAnsi="Helvetica" w:cs="Helvetica"/>
          <w:color w:val="333333"/>
          <w:sz w:val="15"/>
          <w:szCs w:val="15"/>
        </w:rPr>
        <w:t xml:space="preserve">are produced from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software that can be </w:t>
      </w:r>
      <w:r w:rsidR="00DD04A0">
        <w:rPr>
          <w:rFonts w:ascii="Helvetica" w:eastAsia="Times New Roman" w:hAnsi="Helvetica" w:cs="Helvetica"/>
          <w:color w:val="333333"/>
          <w:sz w:val="15"/>
          <w:szCs w:val="15"/>
        </w:rPr>
        <w:t xml:space="preserve">commercially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purchased </w:t>
      </w:r>
      <w:r w:rsidR="00DD04A0">
        <w:rPr>
          <w:rFonts w:ascii="Helvetica" w:eastAsia="Times New Roman" w:hAnsi="Helvetica" w:cs="Helvetica"/>
          <w:color w:val="333333"/>
          <w:sz w:val="15"/>
          <w:szCs w:val="15"/>
        </w:rPr>
        <w:t xml:space="preserve">on, or before,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to the date of the Challenge.  </w:t>
      </w:r>
      <w:r w:rsidR="00DD04A0">
        <w:rPr>
          <w:rFonts w:ascii="Helvetica" w:eastAsia="Times New Roman" w:hAnsi="Helvetica" w:cs="Helvetica"/>
          <w:color w:val="333333"/>
          <w:sz w:val="15"/>
          <w:szCs w:val="15"/>
        </w:rPr>
        <w:t>The table below provides information about the product tested</w:t>
      </w:r>
      <w:r w:rsidR="00D83F42">
        <w:rPr>
          <w:rFonts w:ascii="Helvetica" w:eastAsia="Times New Roman" w:hAnsi="Helvetica" w:cs="Helvetica"/>
          <w:color w:val="333333"/>
          <w:sz w:val="15"/>
          <w:szCs w:val="15"/>
        </w:rPr>
        <w:t xml:space="preserve"> and links to user guides and support hotlines</w:t>
      </w:r>
      <w:r w:rsidR="00DD04A0">
        <w:rPr>
          <w:rFonts w:ascii="Helvetica" w:eastAsia="Times New Roman" w:hAnsi="Helvetica" w:cs="Helvetica"/>
          <w:color w:val="333333"/>
          <w:sz w:val="15"/>
          <w:szCs w:val="15"/>
        </w:rPr>
        <w:t xml:space="preserve">. </w:t>
      </w:r>
    </w:p>
    <w:p w:rsidR="00DD04A0" w:rsidRPr="00430F48" w:rsidRDefault="00DD04A0" w:rsidP="00DD04A0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tbl>
      <w:tblPr>
        <w:tblW w:w="0" w:type="auto"/>
        <w:tblCellSpacing w:w="15" w:type="dxa"/>
        <w:tblInd w:w="75" w:type="dxa"/>
        <w:tblBorders>
          <w:top w:val="single" w:sz="6" w:space="0" w:color="CCCCCC"/>
          <w:left w:val="single" w:sz="6" w:space="0" w:color="CCCCCC"/>
        </w:tblBorders>
        <w:shd w:val="clear" w:color="auto" w:fill="E7E7E7"/>
        <w:tblCellMar>
          <w:left w:w="0" w:type="dxa"/>
          <w:right w:w="0" w:type="dxa"/>
        </w:tblCellMar>
        <w:tblLook w:val="04A0"/>
      </w:tblPr>
      <w:tblGrid>
        <w:gridCol w:w="2520"/>
        <w:gridCol w:w="2340"/>
        <w:gridCol w:w="3600"/>
      </w:tblGrid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Pr="00430F48" w:rsidRDefault="009C6C58" w:rsidP="003E7E54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Company Name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Default="00366850" w:rsidP="003E7E54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proofErr w:type="spellStart"/>
            <w:r w:rsidRPr="00366850"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Nosyko</w:t>
            </w:r>
            <w:proofErr w:type="spellEnd"/>
            <w:r w:rsidRPr="00366850"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 xml:space="preserve"> AS</w:t>
            </w:r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Pr="00430F48" w:rsidRDefault="009C6C58" w:rsidP="003E7E54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Company Logo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Pr="00430F48" w:rsidRDefault="00047922" w:rsidP="003E7E54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hyperlink r:id="rId12" w:history="1">
              <w:proofErr w:type="spellStart"/>
              <w:r w:rsidR="00E059F2" w:rsidRPr="00E059F2">
                <w:rPr>
                  <w:rStyle w:val="Hyperlink"/>
                  <w:rFonts w:ascii="inherit" w:eastAsia="Times New Roman" w:hAnsi="inherit" w:cs="Helvetica"/>
                  <w:sz w:val="15"/>
                  <w:szCs w:val="15"/>
                </w:rPr>
                <w:t>dRofus_logo</w:t>
              </w:r>
              <w:proofErr w:type="spellEnd"/>
            </w:hyperlink>
            <w:r w:rsidR="00E059F2">
              <w:t> </w:t>
            </w:r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3E7E54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 w:rsidRPr="00430F48"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Product</w:t>
            </w: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 xml:space="preserve">  Name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366850" w:rsidP="00186419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dRofus</w:t>
            </w:r>
            <w:proofErr w:type="spellEnd"/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Default="009C6C58" w:rsidP="00BF32BD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Product Version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6C58" w:rsidRDefault="00A500B2" w:rsidP="004F2B32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1.5 BETA</w:t>
            </w:r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406E2D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User Guide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047922" w:rsidP="003E7E54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hyperlink r:id="rId13" w:history="1">
              <w:proofErr w:type="spellStart"/>
              <w:r w:rsidR="00366850" w:rsidRPr="00366850">
                <w:rPr>
                  <w:rStyle w:val="Hyperlink"/>
                  <w:rFonts w:ascii="inherit" w:eastAsia="Times New Roman" w:hAnsi="inherit" w:cs="Helvetica"/>
                  <w:sz w:val="15"/>
                  <w:szCs w:val="15"/>
                </w:rPr>
                <w:t>dRofus_COBieUserGuide</w:t>
              </w:r>
              <w:proofErr w:type="spellEnd"/>
            </w:hyperlink>
          </w:p>
        </w:tc>
      </w:tr>
      <w:tr w:rsidR="009C6C58" w:rsidRPr="00430F48" w:rsidTr="00E059F2">
        <w:trPr>
          <w:trHeight w:val="123"/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406E2D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User Support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047922" w:rsidP="003E7E54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hyperlink r:id="rId14" w:history="1">
              <w:r w:rsidR="00366850" w:rsidRPr="00366850">
                <w:rPr>
                  <w:rFonts w:ascii="inherit" w:eastAsia="Times New Roman" w:hAnsi="inherit" w:cs="Helvetica"/>
                  <w:color w:val="333333"/>
                  <w:sz w:val="15"/>
                  <w:szCs w:val="15"/>
                </w:rPr>
                <w:t>drofus@nosyko.no</w:t>
              </w:r>
            </w:hyperlink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3E7E54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Files Produced: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406E2D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Project Planning/Programming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9C6C58" w:rsidRDefault="009C6C58" w:rsidP="00406E2D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BPie</w:t>
            </w:r>
            <w:proofErr w:type="spellEnd"/>
          </w:p>
          <w:p w:rsidR="009C6C58" w:rsidRDefault="009C6C58" w:rsidP="00406E2D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</w:p>
        </w:tc>
      </w:tr>
      <w:tr w:rsidR="009C6C58" w:rsidRPr="00430F48" w:rsidTr="00E059F2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3E7E54">
            <w:pPr>
              <w:spacing w:after="0" w:line="243" w:lineRule="atLeast"/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b/>
                <w:bCs/>
                <w:color w:val="333333"/>
                <w:sz w:val="15"/>
                <w:szCs w:val="15"/>
              </w:rPr>
              <w:t>Files Consumed: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58" w:rsidRPr="00430F48" w:rsidRDefault="009C6C58" w:rsidP="007C0908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Project Planning/Programming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9C6C58" w:rsidRDefault="009C6C58" w:rsidP="007C0908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BPie</w:t>
            </w:r>
            <w:proofErr w:type="spellEnd"/>
          </w:p>
          <w:p w:rsidR="009C6C58" w:rsidRDefault="009C6C58" w:rsidP="007C0908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</w:p>
        </w:tc>
      </w:tr>
    </w:tbl>
    <w:p w:rsidR="00214DD3" w:rsidRDefault="0055040F" w:rsidP="00214DD3">
      <w:pPr>
        <w:spacing w:before="30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  <w:t>De</w:t>
      </w:r>
      <w:r w:rsidR="00B936E3"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  <w:t>mo</w:t>
      </w:r>
      <w:r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  <w:t xml:space="preserve"> information</w:t>
      </w:r>
    </w:p>
    <w:p w:rsidR="00BD58EB" w:rsidRDefault="00BD58EB" w:rsidP="00DD04A0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Software companies were required to provide a set of files </w:t>
      </w:r>
      <w:r w:rsidR="00C46E97">
        <w:rPr>
          <w:rFonts w:ascii="Helvetica" w:eastAsia="Times New Roman" w:hAnsi="Helvetica" w:cs="Helvetica"/>
          <w:color w:val="333333"/>
          <w:sz w:val="15"/>
          <w:szCs w:val="15"/>
        </w:rPr>
        <w:t xml:space="preserve">to demonstrate their products compliance with the requirements of the </w:t>
      </w:r>
      <w:proofErr w:type="spellStart"/>
      <w:proofErr w:type="gramStart"/>
      <w:r w:rsidR="00C46E97">
        <w:rPr>
          <w:rFonts w:ascii="Helvetica" w:eastAsia="Times New Roman" w:hAnsi="Helvetica" w:cs="Helvetica"/>
          <w:color w:val="333333"/>
          <w:sz w:val="15"/>
          <w:szCs w:val="15"/>
        </w:rPr>
        <w:t>bSa</w:t>
      </w:r>
      <w:proofErr w:type="spellEnd"/>
      <w:proofErr w:type="gramEnd"/>
      <w:r w:rsidR="00C46E97">
        <w:rPr>
          <w:rFonts w:ascii="Helvetica" w:eastAsia="Times New Roman" w:hAnsi="Helvetica" w:cs="Helvetica"/>
          <w:color w:val="333333"/>
          <w:sz w:val="15"/>
          <w:szCs w:val="15"/>
        </w:rPr>
        <w:t xml:space="preserve"> Challenge.  The table below provides a link to these files.  As appropriate, notes are provided below the table.</w:t>
      </w:r>
    </w:p>
    <w:p w:rsidR="00DD04A0" w:rsidRDefault="00DD04A0" w:rsidP="00DD04A0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tbl>
      <w:tblPr>
        <w:tblW w:w="0" w:type="auto"/>
        <w:tblCellSpacing w:w="15" w:type="dxa"/>
        <w:tblInd w:w="75" w:type="dxa"/>
        <w:tblBorders>
          <w:top w:val="single" w:sz="6" w:space="0" w:color="CCCCCC"/>
          <w:left w:val="single" w:sz="6" w:space="0" w:color="CCCCCC"/>
        </w:tblBorders>
        <w:shd w:val="clear" w:color="auto" w:fill="E7E7E7"/>
        <w:tblCellMar>
          <w:left w:w="0" w:type="dxa"/>
          <w:right w:w="0" w:type="dxa"/>
        </w:tblCellMar>
        <w:tblLook w:val="04A0"/>
      </w:tblPr>
      <w:tblGrid>
        <w:gridCol w:w="2520"/>
        <w:gridCol w:w="3060"/>
        <w:gridCol w:w="1095"/>
      </w:tblGrid>
      <w:tr w:rsidR="00C2626A" w:rsidRPr="00430F48" w:rsidTr="002D2AFB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626A" w:rsidRPr="00810BFC" w:rsidRDefault="00C2626A" w:rsidP="00810BFC">
            <w:pPr>
              <w:spacing w:after="0" w:line="243" w:lineRule="atLeast"/>
              <w:rPr>
                <w:rFonts w:ascii="inherit" w:eastAsia="Times New Roman" w:hAnsi="inherit" w:cs="Helvetica"/>
                <w:b/>
                <w:color w:val="333333"/>
                <w:sz w:val="15"/>
                <w:szCs w:val="15"/>
              </w:rPr>
            </w:pPr>
            <w:r w:rsidRPr="00810BFC">
              <w:rPr>
                <w:rFonts w:ascii="inherit" w:eastAsia="Times New Roman" w:hAnsi="inherit" w:cs="Helvetica"/>
                <w:b/>
                <w:color w:val="333333"/>
                <w:sz w:val="15"/>
                <w:szCs w:val="15"/>
              </w:rPr>
              <w:t>Native BIM  File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626A" w:rsidRPr="00430F48" w:rsidRDefault="00310F00" w:rsidP="00810BFC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  <w:r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Not provided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7E7E7"/>
          </w:tcPr>
          <w:p w:rsidR="00C2626A" w:rsidRPr="00430F48" w:rsidRDefault="00C2626A" w:rsidP="00810BFC">
            <w:pPr>
              <w:spacing w:after="0" w:line="243" w:lineRule="atLeast"/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</w:pPr>
          </w:p>
        </w:tc>
      </w:tr>
      <w:tr w:rsidR="00C2626A" w:rsidRPr="00430F48" w:rsidTr="002D2AFB">
        <w:trPr>
          <w:tblCellSpacing w:w="15" w:type="dxa"/>
        </w:trPr>
        <w:tc>
          <w:tcPr>
            <w:tcW w:w="247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626A" w:rsidRPr="00810BFC" w:rsidRDefault="00C2626A" w:rsidP="00810BFC">
            <w:pPr>
              <w:spacing w:after="0" w:line="243" w:lineRule="atLeast"/>
              <w:rPr>
                <w:rFonts w:ascii="inherit" w:eastAsia="Times New Roman" w:hAnsi="inherit" w:cs="Helvetica"/>
                <w:b/>
                <w:color w:val="333333"/>
                <w:sz w:val="15"/>
                <w:szCs w:val="15"/>
              </w:rPr>
            </w:pPr>
            <w:proofErr w:type="spellStart"/>
            <w:r w:rsidRPr="00810BFC">
              <w:rPr>
                <w:rFonts w:ascii="inherit" w:eastAsia="Times New Roman" w:hAnsi="inherit" w:cs="Helvetica"/>
                <w:b/>
                <w:color w:val="333333"/>
                <w:sz w:val="15"/>
                <w:szCs w:val="15"/>
              </w:rPr>
              <w:t>COBie</w:t>
            </w:r>
            <w:proofErr w:type="spellEnd"/>
            <w:r w:rsidRPr="00810BFC">
              <w:rPr>
                <w:rFonts w:ascii="inherit" w:eastAsia="Times New Roman" w:hAnsi="inherit" w:cs="Helvetica"/>
                <w:b/>
                <w:color w:val="333333"/>
                <w:sz w:val="15"/>
                <w:szCs w:val="15"/>
              </w:rPr>
              <w:t xml:space="preserve"> File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626A" w:rsidRPr="00310F00" w:rsidRDefault="00047922" w:rsidP="00810BFC">
            <w:pPr>
              <w:spacing w:after="0" w:line="243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hyperlink r:id="rId15" w:history="1">
              <w:proofErr w:type="spellStart"/>
              <w:r w:rsidR="00310F00" w:rsidRPr="00310F00">
                <w:rPr>
                  <w:rStyle w:val="Hyperlink"/>
                  <w:rFonts w:ascii="Arial" w:hAnsi="Arial" w:cs="Arial"/>
                  <w:sz w:val="16"/>
                  <w:szCs w:val="16"/>
                </w:rPr>
                <w:t>dRofus</w:t>
              </w:r>
              <w:proofErr w:type="spellEnd"/>
              <w:r w:rsidR="00310F00" w:rsidRPr="00310F00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Certification file</w:t>
              </w:r>
            </w:hyperlink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7E7E7"/>
          </w:tcPr>
          <w:p w:rsidR="00C2626A" w:rsidRDefault="002D2AFB" w:rsidP="00810BFC">
            <w:pPr>
              <w:spacing w:after="0" w:line="243" w:lineRule="atLeast"/>
            </w:pPr>
            <w:r w:rsidRPr="002D2AFB"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503 KB (.</w:t>
            </w:r>
            <w:proofErr w:type="spellStart"/>
            <w:r w:rsidRPr="002D2AFB"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ifc</w:t>
            </w:r>
            <w:proofErr w:type="spellEnd"/>
            <w:r w:rsidRPr="002D2AFB">
              <w:rPr>
                <w:rFonts w:ascii="inherit" w:eastAsia="Times New Roman" w:hAnsi="inherit" w:cs="Helvetica"/>
                <w:color w:val="333333"/>
                <w:sz w:val="15"/>
                <w:szCs w:val="15"/>
              </w:rPr>
              <w:t>)</w:t>
            </w:r>
          </w:p>
        </w:tc>
      </w:tr>
    </w:tbl>
    <w:p w:rsidR="0001427F" w:rsidRDefault="0001427F" w:rsidP="0001427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01427F" w:rsidRPr="00D25E62" w:rsidRDefault="00752FE8" w:rsidP="0001427F">
      <w:pPr>
        <w:spacing w:after="0" w:line="336" w:lineRule="atLeast"/>
        <w:textAlignment w:val="baseline"/>
        <w:rPr>
          <w:rFonts w:ascii="Helvetica" w:eastAsia="Times New Roman" w:hAnsi="Helvetica" w:cs="Helvetica"/>
          <w:color w:val="00B0F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B0F0"/>
          <w:sz w:val="24"/>
          <w:szCs w:val="24"/>
        </w:rPr>
        <w:t>BPie</w:t>
      </w:r>
      <w:proofErr w:type="spellEnd"/>
      <w:r>
        <w:rPr>
          <w:rFonts w:ascii="Helvetica" w:eastAsia="Times New Roman" w:hAnsi="Helvetica" w:cs="Helvetica"/>
          <w:color w:val="00B0F0"/>
          <w:sz w:val="24"/>
          <w:szCs w:val="24"/>
        </w:rPr>
        <w:t xml:space="preserve"> Software Results</w:t>
      </w:r>
    </w:p>
    <w:p w:rsidR="00DB49CE" w:rsidRDefault="00DB49CE" w:rsidP="0001427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Since </w:t>
      </w:r>
      <w:proofErr w:type="spellStart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>BPie</w:t>
      </w:r>
      <w:proofErr w:type="spellEnd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 xml:space="preserve"> is a new model view definition and application of </w:t>
      </w:r>
      <w:proofErr w:type="spellStart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>COBie</w:t>
      </w:r>
      <w:proofErr w:type="spellEnd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 xml:space="preserve">, there is not a set of </w:t>
      </w:r>
      <w:proofErr w:type="spellStart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>BPie</w:t>
      </w:r>
      <w:proofErr w:type="spellEnd"/>
      <w:r w:rsidR="00752FE8">
        <w:rPr>
          <w:rFonts w:ascii="Helvetica" w:eastAsia="Times New Roman" w:hAnsi="Helvetica" w:cs="Helvetica"/>
          <w:color w:val="333333"/>
          <w:sz w:val="15"/>
          <w:szCs w:val="15"/>
        </w:rPr>
        <w:t xml:space="preserve"> quality control rules available. 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Thus, evaluation based on the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COBieToolkit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QC Reports is not appropriate.  </w:t>
      </w:r>
      <w:r w:rsidR="00D820C3">
        <w:rPr>
          <w:rFonts w:ascii="Helvetica" w:eastAsia="Times New Roman" w:hAnsi="Helvetica" w:cs="Helvetica"/>
          <w:color w:val="333333"/>
          <w:sz w:val="15"/>
          <w:szCs w:val="15"/>
        </w:rPr>
        <w:t>However, the file was run using the Design QC report and inspected with regards to Project Planning/Programming requirements.</w:t>
      </w:r>
    </w:p>
    <w:p w:rsidR="00117A3C" w:rsidRDefault="00D820C3" w:rsidP="0001427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Other than a missing Phone Number in the Contact worksheet there were no issues with the submitted file.  When running the file through the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DesignQC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report identifies errors:  “at least one Component per Type,” missing Facility units of measure, and missing Floor category.  Since the model is only provided to identify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SpaceTypes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, these errors are not applicable; there are no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SpaceType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Components and the definition of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SpaceTypes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is done independent of Facility and Floor.  </w:t>
      </w:r>
    </w:p>
    <w:p w:rsidR="00DB49CE" w:rsidRDefault="00DB49CE" w:rsidP="0001427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4653D3" w:rsidRDefault="004653D3" w:rsidP="004653D3">
      <w:pPr>
        <w:spacing w:before="300"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aps/>
          <w:color w:val="29A9DF"/>
          <w:sz w:val="24"/>
          <w:szCs w:val="24"/>
        </w:rPr>
        <w:t>CONCLUSION</w:t>
      </w:r>
    </w:p>
    <w:p w:rsidR="0065163F" w:rsidRDefault="0065163F" w:rsidP="0065163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72069">
        <w:rPr>
          <w:rFonts w:ascii="Helvetica" w:eastAsia="Times New Roman" w:hAnsi="Helvetica" w:cs="Helvetica"/>
          <w:color w:val="333333"/>
          <w:sz w:val="15"/>
          <w:szCs w:val="15"/>
        </w:rPr>
        <w:t xml:space="preserve">This company successfully completed the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BPie</w:t>
      </w:r>
      <w:proofErr w:type="spellEnd"/>
      <w:r w:rsidRPr="00E72069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demonstration </w:t>
      </w:r>
      <w:r w:rsidRPr="00E72069">
        <w:rPr>
          <w:rFonts w:ascii="Helvetica" w:eastAsia="Times New Roman" w:hAnsi="Helvetica" w:cs="Helvetica"/>
          <w:color w:val="333333"/>
          <w:sz w:val="15"/>
          <w:szCs w:val="15"/>
        </w:rPr>
        <w:t xml:space="preserve">by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>producing</w:t>
      </w:r>
      <w:r w:rsidRPr="00E72069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a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BPie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file</w:t>
      </w:r>
      <w:r w:rsidRPr="00E72069">
        <w:rPr>
          <w:rFonts w:ascii="Helvetica" w:eastAsia="Times New Roman" w:hAnsi="Helvetica" w:cs="Helvetica"/>
          <w:color w:val="333333"/>
          <w:sz w:val="15"/>
          <w:szCs w:val="15"/>
        </w:rPr>
        <w:t xml:space="preserve"> of the Medical Clinic model.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Based on inspection of the results, </w:t>
      </w:r>
      <w:r w:rsidRPr="002F6D96">
        <w:rPr>
          <w:rFonts w:ascii="Helvetica" w:eastAsia="Times New Roman" w:hAnsi="Helvetica" w:cs="Helvetica"/>
          <w:color w:val="333333"/>
          <w:sz w:val="15"/>
          <w:szCs w:val="15"/>
        </w:rPr>
        <w:t xml:space="preserve">a user utilizing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dRofus</w:t>
      </w:r>
      <w:proofErr w:type="spellEnd"/>
      <w:r w:rsidRPr="002F6D96">
        <w:rPr>
          <w:rFonts w:ascii="Helvetica" w:eastAsia="Times New Roman" w:hAnsi="Helvetica" w:cs="Helvetica"/>
          <w:color w:val="333333"/>
          <w:sz w:val="15"/>
          <w:szCs w:val="15"/>
        </w:rPr>
        <w:t xml:space="preserve"> software will not have to spend tim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e cleaning/fixing a </w:t>
      </w:r>
      <w:proofErr w:type="spellStart"/>
      <w:r>
        <w:rPr>
          <w:rFonts w:ascii="Helvetica" w:eastAsia="Times New Roman" w:hAnsi="Helvetica" w:cs="Helvetica"/>
          <w:color w:val="333333"/>
          <w:sz w:val="15"/>
          <w:szCs w:val="15"/>
        </w:rPr>
        <w:t>BPie</w:t>
      </w:r>
      <w:proofErr w:type="spell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file to include required information</w:t>
      </w:r>
      <w:r w:rsidRPr="002F6D96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AC2F77" w:rsidRDefault="00AC2F77" w:rsidP="0065163F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901C82" w:rsidRDefault="004653D3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There are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several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reasons why </w:t>
      </w:r>
      <w:proofErr w:type="spellStart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>buildingSMART</w:t>
      </w:r>
      <w:proofErr w:type="spellEnd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 xml:space="preserve"> alliance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efforts to create the United States Building Information Model Standards have been successful.  First, owners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 xml:space="preserve">have begun to understand the need to receive building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information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 xml:space="preserve">that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>decrease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s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both the first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and recurring costs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.  </w:t>
      </w:r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 xml:space="preserve">There is now a standard (the </w:t>
      </w:r>
      <w:proofErr w:type="spellStart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>COBie</w:t>
      </w:r>
      <w:proofErr w:type="spellEnd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 xml:space="preserve"> standard) and commentary (the </w:t>
      </w:r>
      <w:proofErr w:type="spellStart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>COBie</w:t>
      </w:r>
      <w:proofErr w:type="spellEnd"/>
      <w:r w:rsidR="00901C82">
        <w:rPr>
          <w:rFonts w:ascii="Helvetica" w:eastAsia="Times New Roman" w:hAnsi="Helvetica" w:cs="Helvetica"/>
          <w:color w:val="333333"/>
          <w:sz w:val="15"/>
          <w:szCs w:val="15"/>
        </w:rPr>
        <w:t xml:space="preserve"> Guide) that defines</w:t>
      </w:r>
      <w:r w:rsidR="00662340">
        <w:rPr>
          <w:rFonts w:ascii="Helvetica" w:eastAsia="Times New Roman" w:hAnsi="Helvetica" w:cs="Helvetica"/>
          <w:color w:val="333333"/>
          <w:sz w:val="15"/>
          <w:szCs w:val="15"/>
        </w:rPr>
        <w:t xml:space="preserve"> the required information for building information deliverables. </w:t>
      </w:r>
    </w:p>
    <w:p w:rsidR="00901C82" w:rsidRDefault="00901C82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4653D3" w:rsidRDefault="004653D3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Second, use of open standards decreases the cost of software developers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to meet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owners’ requirements. 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Finally, innovation in this domain is now beginning in earnest since a common information framework frees software companies from chasing owner-specific and proprietary software-to-software information exchange protocols.</w:t>
      </w:r>
    </w:p>
    <w:p w:rsidR="00901C82" w:rsidRDefault="00901C82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p w:rsidR="00D25E62" w:rsidRDefault="004653D3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The publication of NBIMS-US v 2.0 began the transformation of planning, design, construction, and operations from a document-centric approach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 xml:space="preserve">that began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in the Italian Renaissance to a process where documents are provided with matching data.  The </w:t>
      </w:r>
      <w:r w:rsidR="00872791">
        <w:rPr>
          <w:rFonts w:ascii="Helvetica" w:eastAsia="Times New Roman" w:hAnsi="Helvetica" w:cs="Helvetica"/>
          <w:color w:val="333333"/>
          <w:sz w:val="15"/>
          <w:szCs w:val="15"/>
        </w:rPr>
        <w:t>overall result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of the January 2013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15"/>
          <w:szCs w:val="15"/>
        </w:rPr>
        <w:t>bSa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 Challenge </w:t>
      </w:r>
      <w:r w:rsidR="00872791">
        <w:rPr>
          <w:rFonts w:ascii="Helvetica" w:eastAsia="Times New Roman" w:hAnsi="Helvetica" w:cs="Helvetica"/>
          <w:color w:val="333333"/>
          <w:sz w:val="15"/>
          <w:szCs w:val="15"/>
        </w:rPr>
        <w:t xml:space="preserve">demonstrates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 xml:space="preserve">that this </w:t>
      </w:r>
      <w:r w:rsidR="009403EE">
        <w:rPr>
          <w:rFonts w:ascii="Helvetica" w:eastAsia="Times New Roman" w:hAnsi="Helvetica" w:cs="Helvetica"/>
          <w:color w:val="333333"/>
          <w:sz w:val="15"/>
          <w:szCs w:val="15"/>
        </w:rPr>
        <w:t>transformation has begun</w:t>
      </w:r>
      <w:r w:rsidR="00872791">
        <w:rPr>
          <w:rFonts w:ascii="Helvetica" w:eastAsia="Times New Roman" w:hAnsi="Helvetica" w:cs="Helvetica"/>
          <w:color w:val="333333"/>
          <w:sz w:val="15"/>
          <w:szCs w:val="15"/>
        </w:rPr>
        <w:t xml:space="preserve">.  The specific results provided on this page </w:t>
      </w:r>
      <w:r w:rsidR="00750098">
        <w:rPr>
          <w:rFonts w:ascii="Helvetica" w:eastAsia="Times New Roman" w:hAnsi="Helvetica" w:cs="Helvetica"/>
          <w:color w:val="333333"/>
          <w:sz w:val="15"/>
          <w:szCs w:val="15"/>
        </w:rPr>
        <w:t>give</w:t>
      </w:r>
      <w:r w:rsidR="00872791">
        <w:rPr>
          <w:rFonts w:ascii="Helvetica" w:eastAsia="Times New Roman" w:hAnsi="Helvetica" w:cs="Helvetica"/>
          <w:color w:val="333333"/>
          <w:sz w:val="15"/>
          <w:szCs w:val="15"/>
        </w:rPr>
        <w:t xml:space="preserve"> specific evidence that this process</w:t>
      </w:r>
      <w:r w:rsidR="00750098">
        <w:rPr>
          <w:rFonts w:ascii="Helvetica" w:eastAsia="Times New Roman" w:hAnsi="Helvetica" w:cs="Helvetica"/>
          <w:color w:val="333333"/>
          <w:sz w:val="15"/>
          <w:szCs w:val="15"/>
        </w:rPr>
        <w:t xml:space="preserve"> is underway</w:t>
      </w:r>
      <w:r w:rsidR="00872791">
        <w:rPr>
          <w:rFonts w:ascii="Helvetica" w:eastAsia="Times New Roman" w:hAnsi="Helvetica" w:cs="Helvetica"/>
          <w:color w:val="333333"/>
          <w:sz w:val="15"/>
          <w:szCs w:val="15"/>
        </w:rPr>
        <w:t xml:space="preserve">. </w:t>
      </w:r>
    </w:p>
    <w:p w:rsidR="009740D3" w:rsidRPr="00750098" w:rsidRDefault="009740D3" w:rsidP="00901C82">
      <w:pPr>
        <w:spacing w:after="0" w:line="336" w:lineRule="atLeast"/>
        <w:textAlignment w:val="baseline"/>
        <w:rPr>
          <w:rFonts w:ascii="Helvetica" w:eastAsia="Times New Roman" w:hAnsi="Helvetica" w:cs="Helvetica"/>
          <w:color w:val="333333"/>
          <w:sz w:val="15"/>
          <w:szCs w:val="15"/>
        </w:rPr>
      </w:pPr>
    </w:p>
    <w:sectPr w:rsidR="009740D3" w:rsidRPr="00750098" w:rsidSect="00CF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961"/>
    <w:multiLevelType w:val="hybridMultilevel"/>
    <w:tmpl w:val="4898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6EF1"/>
    <w:multiLevelType w:val="multilevel"/>
    <w:tmpl w:val="BC40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25F7B"/>
    <w:multiLevelType w:val="hybridMultilevel"/>
    <w:tmpl w:val="59D0E926"/>
    <w:lvl w:ilvl="0" w:tplc="A6104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C01F0E"/>
    <w:rsid w:val="00012E2D"/>
    <w:rsid w:val="0001427F"/>
    <w:rsid w:val="00020935"/>
    <w:rsid w:val="00023505"/>
    <w:rsid w:val="000303F8"/>
    <w:rsid w:val="00047922"/>
    <w:rsid w:val="000713A9"/>
    <w:rsid w:val="00087C4A"/>
    <w:rsid w:val="000A3264"/>
    <w:rsid w:val="000A4FDA"/>
    <w:rsid w:val="000B2A14"/>
    <w:rsid w:val="000C098A"/>
    <w:rsid w:val="000E3F4B"/>
    <w:rsid w:val="00117A3C"/>
    <w:rsid w:val="00132FBE"/>
    <w:rsid w:val="00165E73"/>
    <w:rsid w:val="00186419"/>
    <w:rsid w:val="001C190A"/>
    <w:rsid w:val="001C6B96"/>
    <w:rsid w:val="001D6B38"/>
    <w:rsid w:val="001D7222"/>
    <w:rsid w:val="00214DD3"/>
    <w:rsid w:val="00216DB2"/>
    <w:rsid w:val="00292C38"/>
    <w:rsid w:val="00292E62"/>
    <w:rsid w:val="002A09AF"/>
    <w:rsid w:val="002C48F1"/>
    <w:rsid w:val="002D2AFB"/>
    <w:rsid w:val="002E7223"/>
    <w:rsid w:val="002F2C6E"/>
    <w:rsid w:val="00310F00"/>
    <w:rsid w:val="00325813"/>
    <w:rsid w:val="003265AB"/>
    <w:rsid w:val="0033700A"/>
    <w:rsid w:val="00366850"/>
    <w:rsid w:val="003A2F19"/>
    <w:rsid w:val="003A6274"/>
    <w:rsid w:val="003E4857"/>
    <w:rsid w:val="003E7E54"/>
    <w:rsid w:val="00406E2D"/>
    <w:rsid w:val="00430F48"/>
    <w:rsid w:val="00452A4E"/>
    <w:rsid w:val="004653D3"/>
    <w:rsid w:val="004C5744"/>
    <w:rsid w:val="004D6109"/>
    <w:rsid w:val="004D6813"/>
    <w:rsid w:val="004F2B32"/>
    <w:rsid w:val="00520C16"/>
    <w:rsid w:val="0052276B"/>
    <w:rsid w:val="00526F8F"/>
    <w:rsid w:val="005446CB"/>
    <w:rsid w:val="0055040F"/>
    <w:rsid w:val="005814E8"/>
    <w:rsid w:val="00581C50"/>
    <w:rsid w:val="005A2946"/>
    <w:rsid w:val="005E0F97"/>
    <w:rsid w:val="005E2543"/>
    <w:rsid w:val="005F4543"/>
    <w:rsid w:val="00615AA9"/>
    <w:rsid w:val="00635CD0"/>
    <w:rsid w:val="0065163F"/>
    <w:rsid w:val="00651F6D"/>
    <w:rsid w:val="00662340"/>
    <w:rsid w:val="006B5275"/>
    <w:rsid w:val="006C2999"/>
    <w:rsid w:val="006E5F33"/>
    <w:rsid w:val="00735AD4"/>
    <w:rsid w:val="00750098"/>
    <w:rsid w:val="00752FE8"/>
    <w:rsid w:val="007650A4"/>
    <w:rsid w:val="007B600A"/>
    <w:rsid w:val="007D4B59"/>
    <w:rsid w:val="00810BFC"/>
    <w:rsid w:val="00815D04"/>
    <w:rsid w:val="0082012B"/>
    <w:rsid w:val="00826218"/>
    <w:rsid w:val="00833867"/>
    <w:rsid w:val="00844D18"/>
    <w:rsid w:val="00844EB7"/>
    <w:rsid w:val="00862746"/>
    <w:rsid w:val="00872791"/>
    <w:rsid w:val="008776E5"/>
    <w:rsid w:val="008A3284"/>
    <w:rsid w:val="008A5094"/>
    <w:rsid w:val="008C56CA"/>
    <w:rsid w:val="008D0A98"/>
    <w:rsid w:val="008E3F96"/>
    <w:rsid w:val="008E5C7A"/>
    <w:rsid w:val="008F23C5"/>
    <w:rsid w:val="00901C82"/>
    <w:rsid w:val="00902845"/>
    <w:rsid w:val="009057CE"/>
    <w:rsid w:val="00905CA8"/>
    <w:rsid w:val="00930109"/>
    <w:rsid w:val="009342CF"/>
    <w:rsid w:val="00934A00"/>
    <w:rsid w:val="009403EE"/>
    <w:rsid w:val="00944DA1"/>
    <w:rsid w:val="00947617"/>
    <w:rsid w:val="009503B2"/>
    <w:rsid w:val="00971165"/>
    <w:rsid w:val="009740D3"/>
    <w:rsid w:val="00976C63"/>
    <w:rsid w:val="00982556"/>
    <w:rsid w:val="009C6C58"/>
    <w:rsid w:val="009F1108"/>
    <w:rsid w:val="00A500B2"/>
    <w:rsid w:val="00A82F3C"/>
    <w:rsid w:val="00A91438"/>
    <w:rsid w:val="00AB2736"/>
    <w:rsid w:val="00AC1EFB"/>
    <w:rsid w:val="00AC2F77"/>
    <w:rsid w:val="00AE00AC"/>
    <w:rsid w:val="00AF084F"/>
    <w:rsid w:val="00AF4180"/>
    <w:rsid w:val="00B04B14"/>
    <w:rsid w:val="00B414D9"/>
    <w:rsid w:val="00B47113"/>
    <w:rsid w:val="00B605C0"/>
    <w:rsid w:val="00B936E3"/>
    <w:rsid w:val="00B957E8"/>
    <w:rsid w:val="00BA6E71"/>
    <w:rsid w:val="00BC5087"/>
    <w:rsid w:val="00BD58EB"/>
    <w:rsid w:val="00BF32BD"/>
    <w:rsid w:val="00C01F0E"/>
    <w:rsid w:val="00C057A2"/>
    <w:rsid w:val="00C2626A"/>
    <w:rsid w:val="00C46E97"/>
    <w:rsid w:val="00C70B53"/>
    <w:rsid w:val="00C775F7"/>
    <w:rsid w:val="00C80FC6"/>
    <w:rsid w:val="00C848E5"/>
    <w:rsid w:val="00CE49B9"/>
    <w:rsid w:val="00CE7EA5"/>
    <w:rsid w:val="00CF2C65"/>
    <w:rsid w:val="00CF45A0"/>
    <w:rsid w:val="00CF5552"/>
    <w:rsid w:val="00D073FA"/>
    <w:rsid w:val="00D146F5"/>
    <w:rsid w:val="00D25E62"/>
    <w:rsid w:val="00D43885"/>
    <w:rsid w:val="00D63799"/>
    <w:rsid w:val="00D72E15"/>
    <w:rsid w:val="00D820C3"/>
    <w:rsid w:val="00D83F42"/>
    <w:rsid w:val="00DA54EF"/>
    <w:rsid w:val="00DB36A4"/>
    <w:rsid w:val="00DB49CE"/>
    <w:rsid w:val="00DD04A0"/>
    <w:rsid w:val="00DD3C03"/>
    <w:rsid w:val="00DF0952"/>
    <w:rsid w:val="00E059F2"/>
    <w:rsid w:val="00E2788E"/>
    <w:rsid w:val="00E34956"/>
    <w:rsid w:val="00E355FB"/>
    <w:rsid w:val="00E37B7A"/>
    <w:rsid w:val="00E74BD0"/>
    <w:rsid w:val="00E87A7F"/>
    <w:rsid w:val="00ED6E11"/>
    <w:rsid w:val="00EE4F0F"/>
    <w:rsid w:val="00EF62B5"/>
    <w:rsid w:val="00F17065"/>
    <w:rsid w:val="00F34626"/>
    <w:rsid w:val="00FC7DBA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buildingsmartalliance.org/files/?artifact_id=4787" TargetMode="External"/><Relationship Id="rId13" Type="http://schemas.openxmlformats.org/officeDocument/2006/relationships/hyperlink" Target="http://projects.buildingsmartalliance.org/files/?artifact_id=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ildingsmartalliance.org/index.php/newsevents/proceedings/buildingsmartchallenge13/" TargetMode="External"/><Relationship Id="rId12" Type="http://schemas.openxmlformats.org/officeDocument/2006/relationships/hyperlink" Target="http://projects.buildingsmartalliance.org/files/?artifact_id=52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bdg.org/resources/cobie.php" TargetMode="External"/><Relationship Id="rId11" Type="http://schemas.openxmlformats.org/officeDocument/2006/relationships/hyperlink" Target="http://projects.buildingsmartalliance.org/files/?artifact_id=4705" TargetMode="External"/><Relationship Id="rId5" Type="http://schemas.openxmlformats.org/officeDocument/2006/relationships/hyperlink" Target="http://buildingsmartalliance.org/index.php/newsevents/proceedings/buildingsmartchallenge13/" TargetMode="External"/><Relationship Id="rId15" Type="http://schemas.openxmlformats.org/officeDocument/2006/relationships/hyperlink" Target="http://projects.buildingsmartalliance.org/files/?artifact_id=500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ojects.buildingsmartalliance.org/files/?artifact_id=4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dropbox.com/u/92303697/COBieChallengeTools.zip" TargetMode="External"/><Relationship Id="rId14" Type="http://schemas.openxmlformats.org/officeDocument/2006/relationships/hyperlink" Target="mailto:drofus@nosyk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East</dc:creator>
  <cp:lastModifiedBy>Bogen, Chris ERDC-RDE-ITL-MS</cp:lastModifiedBy>
  <cp:revision>12</cp:revision>
  <dcterms:created xsi:type="dcterms:W3CDTF">2013-01-15T19:32:00Z</dcterms:created>
  <dcterms:modified xsi:type="dcterms:W3CDTF">2013-01-16T20:41:00Z</dcterms:modified>
</cp:coreProperties>
</file>